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9C52" w14:textId="3F65B6D3" w:rsidR="008C68FD" w:rsidRPr="00034EC9" w:rsidRDefault="00000000" w:rsidP="00220F83">
      <w:pPr>
        <w:pStyle w:val="Heading1"/>
        <w:spacing w:before="0"/>
        <w:jc w:val="center"/>
        <w:rPr>
          <w:rFonts w:ascii="Times New Roman" w:hAnsi="Times New Roman" w:cs="Times New Roman"/>
        </w:rPr>
      </w:pPr>
      <w:r w:rsidRPr="00034EC9">
        <w:rPr>
          <w:rFonts w:ascii="Times New Roman" w:hAnsi="Times New Roman" w:cs="Times New Roman"/>
        </w:rPr>
        <w:t xml:space="preserve">BÁO CÁO </w:t>
      </w:r>
    </w:p>
    <w:p w14:paraId="1BD8E3B6" w14:textId="77777777" w:rsidR="008C68FD" w:rsidRPr="00034EC9" w:rsidRDefault="00000000" w:rsidP="0022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2020–2025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2025–2030</w:t>
      </w:r>
    </w:p>
    <w:p w14:paraId="6AA48280" w14:textId="77777777" w:rsidR="008C68FD" w:rsidRPr="00034EC9" w:rsidRDefault="00000000" w:rsidP="00220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ĐẢNG BỘ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PHẬN TRUNG TÂM ĐO LƯỜNG CHẤT LƯỢNG VIỄN THÔNG</w:t>
      </w:r>
      <w:r w:rsidRPr="00034EC9">
        <w:rPr>
          <w:rFonts w:ascii="Times New Roman" w:hAnsi="Times New Roman" w:cs="Times New Roman"/>
          <w:sz w:val="28"/>
          <w:szCs w:val="28"/>
        </w:rPr>
        <w:br/>
      </w:r>
    </w:p>
    <w:p w14:paraId="442F49FB" w14:textId="77777777" w:rsidR="008C68FD" w:rsidRPr="00034EC9" w:rsidRDefault="00000000" w:rsidP="00220F8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>I. ĐẶC ĐIỂM TÌNH HÌNH</w:t>
      </w:r>
    </w:p>
    <w:p w14:paraId="65360816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CNTT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02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Nam.</w:t>
      </w:r>
      <w:r w:rsidRPr="00034EC9">
        <w:rPr>
          <w:rFonts w:ascii="Times New Roman" w:hAnsi="Times New Roman" w:cs="Times New Roman"/>
          <w:sz w:val="28"/>
          <w:szCs w:val="28"/>
        </w:rPr>
        <w:br/>
      </w:r>
      <w:r w:rsidRPr="00034EC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03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(41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64E10F07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C68FD" w:rsidRPr="00034EC9" w14:paraId="38B4EC01" w14:textId="77777777">
        <w:tc>
          <w:tcPr>
            <w:tcW w:w="4320" w:type="dxa"/>
          </w:tcPr>
          <w:p w14:paraId="290A73F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320" w:type="dxa"/>
          </w:tcPr>
          <w:p w14:paraId="1110485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</w:tr>
      <w:tr w:rsidR="008C68FD" w:rsidRPr="00034EC9" w14:paraId="7DFF7484" w14:textId="77777777">
        <w:tc>
          <w:tcPr>
            <w:tcW w:w="4320" w:type="dxa"/>
          </w:tcPr>
          <w:p w14:paraId="0FCEC280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20" w:type="dxa"/>
          </w:tcPr>
          <w:p w14:paraId="0A085DB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C68FD" w:rsidRPr="00034EC9" w14:paraId="32DC554A" w14:textId="77777777">
        <w:tc>
          <w:tcPr>
            <w:tcW w:w="4320" w:type="dxa"/>
          </w:tcPr>
          <w:p w14:paraId="4C25D9A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320" w:type="dxa"/>
          </w:tcPr>
          <w:p w14:paraId="631B8C2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C68FD" w:rsidRPr="00034EC9" w14:paraId="066A6826" w14:textId="77777777">
        <w:tc>
          <w:tcPr>
            <w:tcW w:w="4320" w:type="dxa"/>
          </w:tcPr>
          <w:p w14:paraId="49C0B64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4320" w:type="dxa"/>
          </w:tcPr>
          <w:p w14:paraId="011E673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8FD" w:rsidRPr="00034EC9" w14:paraId="43255FB2" w14:textId="77777777">
        <w:tc>
          <w:tcPr>
            <w:tcW w:w="4320" w:type="dxa"/>
          </w:tcPr>
          <w:p w14:paraId="3B2A3201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4320" w:type="dxa"/>
          </w:tcPr>
          <w:p w14:paraId="5CCD182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45,25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</w:tr>
      <w:tr w:rsidR="008C68FD" w:rsidRPr="00034EC9" w14:paraId="4ED22682" w14:textId="77777777">
        <w:tc>
          <w:tcPr>
            <w:tcW w:w="4320" w:type="dxa"/>
          </w:tcPr>
          <w:p w14:paraId="0BD51858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320" w:type="dxa"/>
          </w:tcPr>
          <w:p w14:paraId="091391E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ĐH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8C68FD" w:rsidRPr="00034EC9" w14:paraId="7A563CFA" w14:textId="77777777">
        <w:tc>
          <w:tcPr>
            <w:tcW w:w="4320" w:type="dxa"/>
          </w:tcPr>
          <w:p w14:paraId="6F1C3B4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LLCT - Cao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320" w:type="dxa"/>
          </w:tcPr>
          <w:p w14:paraId="291A8B1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68FD" w:rsidRPr="00034EC9" w14:paraId="6709A2B9" w14:textId="77777777">
        <w:tc>
          <w:tcPr>
            <w:tcW w:w="4320" w:type="dxa"/>
          </w:tcPr>
          <w:p w14:paraId="596E444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LLCT - Trung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320" w:type="dxa"/>
          </w:tcPr>
          <w:p w14:paraId="763EECA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8FD" w:rsidRPr="00034EC9" w14:paraId="6113AEE6" w14:textId="77777777">
        <w:tc>
          <w:tcPr>
            <w:tcW w:w="4320" w:type="dxa"/>
          </w:tcPr>
          <w:p w14:paraId="77B48E50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LLCT -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4320" w:type="dxa"/>
          </w:tcPr>
          <w:p w14:paraId="64C47D9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C68FD" w:rsidRPr="00034EC9" w14:paraId="719663FA" w14:textId="77777777">
        <w:tc>
          <w:tcPr>
            <w:tcW w:w="4320" w:type="dxa"/>
          </w:tcPr>
          <w:p w14:paraId="4B29969B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4320" w:type="dxa"/>
          </w:tcPr>
          <w:p w14:paraId="1583851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C68FD" w:rsidRPr="00034EC9" w14:paraId="06FC6764" w14:textId="77777777">
        <w:tc>
          <w:tcPr>
            <w:tcW w:w="4320" w:type="dxa"/>
          </w:tcPr>
          <w:p w14:paraId="318661B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4320" w:type="dxa"/>
          </w:tcPr>
          <w:p w14:paraId="0B60432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C171A5B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khăn</w:t>
      </w:r>
      <w:proofErr w:type="spellEnd"/>
    </w:p>
    <w:p w14:paraId="3D5AE349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62CE3345" w14:textId="77777777" w:rsidR="008C68FD" w:rsidRPr="00034EC9" w:rsidRDefault="00000000" w:rsidP="00220F8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>II. KẾT QUẢ THỰC HIỆN NHIỆM VỤ NHIỆM KỲ 2020–2025</w:t>
      </w:r>
    </w:p>
    <w:p w14:paraId="1B91D069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1.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14:paraId="43F506AA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ISO/IEC 17065.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CNTT.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C68FD" w:rsidRPr="00034EC9" w14:paraId="48A10D31" w14:textId="77777777">
        <w:tc>
          <w:tcPr>
            <w:tcW w:w="2880" w:type="dxa"/>
          </w:tcPr>
          <w:p w14:paraId="2A0D7C4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880" w:type="dxa"/>
          </w:tcPr>
          <w:p w14:paraId="6265856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2880" w:type="dxa"/>
          </w:tcPr>
          <w:p w14:paraId="6BBCE4C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CN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</w:tr>
      <w:tr w:rsidR="008C68FD" w:rsidRPr="00034EC9" w14:paraId="777D609E" w14:textId="77777777">
        <w:tc>
          <w:tcPr>
            <w:tcW w:w="2880" w:type="dxa"/>
          </w:tcPr>
          <w:p w14:paraId="6583F07B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0" w:type="dxa"/>
          </w:tcPr>
          <w:p w14:paraId="11AD9D2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2921</w:t>
            </w:r>
          </w:p>
        </w:tc>
        <w:tc>
          <w:tcPr>
            <w:tcW w:w="2880" w:type="dxa"/>
          </w:tcPr>
          <w:p w14:paraId="4C731F1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4262</w:t>
            </w:r>
          </w:p>
        </w:tc>
      </w:tr>
      <w:tr w:rsidR="008C68FD" w:rsidRPr="00034EC9" w14:paraId="463822C0" w14:textId="77777777">
        <w:tc>
          <w:tcPr>
            <w:tcW w:w="2880" w:type="dxa"/>
          </w:tcPr>
          <w:p w14:paraId="1FF0795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880" w:type="dxa"/>
          </w:tcPr>
          <w:p w14:paraId="676D019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2880" w:type="dxa"/>
          </w:tcPr>
          <w:p w14:paraId="5BE39E2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5616</w:t>
            </w:r>
          </w:p>
        </w:tc>
      </w:tr>
      <w:tr w:rsidR="008C68FD" w:rsidRPr="00034EC9" w14:paraId="7BED8FD3" w14:textId="77777777">
        <w:tc>
          <w:tcPr>
            <w:tcW w:w="2880" w:type="dxa"/>
          </w:tcPr>
          <w:p w14:paraId="729A09F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80" w:type="dxa"/>
          </w:tcPr>
          <w:p w14:paraId="1A7E6B3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2538</w:t>
            </w:r>
          </w:p>
        </w:tc>
        <w:tc>
          <w:tcPr>
            <w:tcW w:w="2880" w:type="dxa"/>
          </w:tcPr>
          <w:p w14:paraId="7EE3958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4540</w:t>
            </w:r>
          </w:p>
        </w:tc>
      </w:tr>
      <w:tr w:rsidR="008C68FD" w:rsidRPr="00034EC9" w14:paraId="2C2CDAE7" w14:textId="77777777">
        <w:tc>
          <w:tcPr>
            <w:tcW w:w="2880" w:type="dxa"/>
          </w:tcPr>
          <w:p w14:paraId="63B37BA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80" w:type="dxa"/>
          </w:tcPr>
          <w:p w14:paraId="779C769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2880" w:type="dxa"/>
          </w:tcPr>
          <w:p w14:paraId="487E310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3636</w:t>
            </w:r>
          </w:p>
        </w:tc>
      </w:tr>
      <w:tr w:rsidR="008C68FD" w:rsidRPr="00034EC9" w14:paraId="30643707" w14:textId="77777777">
        <w:tc>
          <w:tcPr>
            <w:tcW w:w="2880" w:type="dxa"/>
          </w:tcPr>
          <w:p w14:paraId="4FD68A3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80" w:type="dxa"/>
          </w:tcPr>
          <w:p w14:paraId="74811F9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</w:p>
        </w:tc>
        <w:tc>
          <w:tcPr>
            <w:tcW w:w="2880" w:type="dxa"/>
          </w:tcPr>
          <w:p w14:paraId="18A5EC3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3636</w:t>
            </w:r>
          </w:p>
        </w:tc>
      </w:tr>
      <w:tr w:rsidR="008C68FD" w:rsidRPr="00034EC9" w14:paraId="272797B2" w14:textId="77777777">
        <w:tc>
          <w:tcPr>
            <w:tcW w:w="2880" w:type="dxa"/>
          </w:tcPr>
          <w:p w14:paraId="0F9FC5B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80" w:type="dxa"/>
          </w:tcPr>
          <w:p w14:paraId="7F718DF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880" w:type="dxa"/>
          </w:tcPr>
          <w:p w14:paraId="42613B2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</w:tr>
    </w:tbl>
    <w:p w14:paraId="34F34E8C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2.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14:paraId="75192440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5G.</w:t>
      </w:r>
    </w:p>
    <w:p w14:paraId="7FC0F49B" w14:textId="77777777" w:rsidR="0008155A" w:rsidRPr="00034EC9" w:rsidRDefault="0008155A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EC9">
        <w:rPr>
          <w:rFonts w:ascii="Times New Roman" w:hAnsi="Times New Roman" w:cs="Times New Roman"/>
          <w:sz w:val="28"/>
          <w:szCs w:val="28"/>
        </w:rPr>
        <w:t>  28</w:t>
      </w:r>
      <w:proofErr w:type="gram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</w:p>
    <w:p w14:paraId="2874D8F8" w14:textId="77777777" w:rsidR="0008155A" w:rsidRPr="00034EC9" w:rsidRDefault="0008155A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EC9">
        <w:rPr>
          <w:rFonts w:ascii="Times New Roman" w:hAnsi="Times New Roman" w:cs="Times New Roman"/>
          <w:sz w:val="28"/>
          <w:szCs w:val="28"/>
        </w:rPr>
        <w:t>  Thành</w:t>
      </w:r>
      <w:proofErr w:type="gram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5G Make in Vietnam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C68FD" w:rsidRPr="00034EC9" w14:paraId="17E5D61B" w14:textId="77777777">
        <w:tc>
          <w:tcPr>
            <w:tcW w:w="2880" w:type="dxa"/>
          </w:tcPr>
          <w:p w14:paraId="6090B1D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880" w:type="dxa"/>
          </w:tcPr>
          <w:p w14:paraId="2A02A7D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2880" w:type="dxa"/>
          </w:tcPr>
          <w:p w14:paraId="42ECF7A9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</w:tr>
      <w:tr w:rsidR="008C68FD" w:rsidRPr="00034EC9" w14:paraId="24EB7463" w14:textId="77777777">
        <w:tc>
          <w:tcPr>
            <w:tcW w:w="2880" w:type="dxa"/>
          </w:tcPr>
          <w:p w14:paraId="675376C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80" w:type="dxa"/>
          </w:tcPr>
          <w:p w14:paraId="0800167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0669D3B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tr w:rsidR="008C68FD" w:rsidRPr="00034EC9" w14:paraId="6AA21707" w14:textId="77777777">
        <w:tc>
          <w:tcPr>
            <w:tcW w:w="2880" w:type="dxa"/>
          </w:tcPr>
          <w:p w14:paraId="77DCC531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80" w:type="dxa"/>
          </w:tcPr>
          <w:p w14:paraId="6B85D0B9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14:paraId="07A5470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</w:tr>
      <w:tr w:rsidR="008C68FD" w:rsidRPr="00034EC9" w14:paraId="5B808193" w14:textId="77777777">
        <w:tc>
          <w:tcPr>
            <w:tcW w:w="2880" w:type="dxa"/>
          </w:tcPr>
          <w:p w14:paraId="675A58A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80" w:type="dxa"/>
          </w:tcPr>
          <w:p w14:paraId="1009160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80" w:type="dxa"/>
          </w:tcPr>
          <w:p w14:paraId="479FE0D1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8C68FD" w:rsidRPr="00034EC9" w14:paraId="4192BB67" w14:textId="77777777">
        <w:tc>
          <w:tcPr>
            <w:tcW w:w="2880" w:type="dxa"/>
          </w:tcPr>
          <w:p w14:paraId="6BF7C17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80" w:type="dxa"/>
          </w:tcPr>
          <w:p w14:paraId="1AC5BCA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80" w:type="dxa"/>
          </w:tcPr>
          <w:p w14:paraId="2EE27AE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8C68FD" w:rsidRPr="00034EC9" w14:paraId="1A00392B" w14:textId="77777777">
        <w:tc>
          <w:tcPr>
            <w:tcW w:w="2880" w:type="dxa"/>
          </w:tcPr>
          <w:p w14:paraId="352C281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80" w:type="dxa"/>
          </w:tcPr>
          <w:p w14:paraId="7A0A299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80" w:type="dxa"/>
          </w:tcPr>
          <w:p w14:paraId="72EA1A4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14:paraId="159DF2D3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3.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14:paraId="67795813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559"/>
        <w:gridCol w:w="1417"/>
        <w:gridCol w:w="1161"/>
      </w:tblGrid>
      <w:tr w:rsidR="008C68FD" w:rsidRPr="00034EC9" w14:paraId="25E5B115" w14:textId="77777777" w:rsidTr="00220F83">
        <w:tc>
          <w:tcPr>
            <w:tcW w:w="3227" w:type="dxa"/>
          </w:tcPr>
          <w:p w14:paraId="3534BF6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276" w:type="dxa"/>
          </w:tcPr>
          <w:p w14:paraId="43A06900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14:paraId="7BE90BE0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14:paraId="3679794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14:paraId="6D2E57A8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C68FD" w:rsidRPr="00034EC9" w14:paraId="70798C98" w14:textId="77777777" w:rsidTr="00220F83">
        <w:tc>
          <w:tcPr>
            <w:tcW w:w="3227" w:type="dxa"/>
          </w:tcPr>
          <w:p w14:paraId="77C73F9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</w:p>
        </w:tc>
        <w:tc>
          <w:tcPr>
            <w:tcW w:w="1276" w:type="dxa"/>
          </w:tcPr>
          <w:p w14:paraId="31DEFF8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25038</w:t>
            </w:r>
          </w:p>
        </w:tc>
        <w:tc>
          <w:tcPr>
            <w:tcW w:w="1559" w:type="dxa"/>
          </w:tcPr>
          <w:p w14:paraId="52FD0A0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22040</w:t>
            </w:r>
          </w:p>
        </w:tc>
        <w:tc>
          <w:tcPr>
            <w:tcW w:w="1417" w:type="dxa"/>
          </w:tcPr>
          <w:p w14:paraId="507756C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17302</w:t>
            </w:r>
          </w:p>
        </w:tc>
        <w:tc>
          <w:tcPr>
            <w:tcW w:w="1161" w:type="dxa"/>
          </w:tcPr>
          <w:p w14:paraId="0D4A24FC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16199</w:t>
            </w:r>
          </w:p>
        </w:tc>
      </w:tr>
      <w:tr w:rsidR="008C68FD" w:rsidRPr="00034EC9" w14:paraId="488A12E1" w14:textId="77777777" w:rsidTr="00220F83">
        <w:tc>
          <w:tcPr>
            <w:tcW w:w="3227" w:type="dxa"/>
          </w:tcPr>
          <w:p w14:paraId="0213942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276" w:type="dxa"/>
          </w:tcPr>
          <w:p w14:paraId="4426D25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15649</w:t>
            </w:r>
          </w:p>
        </w:tc>
        <w:tc>
          <w:tcPr>
            <w:tcW w:w="1559" w:type="dxa"/>
          </w:tcPr>
          <w:p w14:paraId="206116D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9305</w:t>
            </w:r>
          </w:p>
        </w:tc>
        <w:tc>
          <w:tcPr>
            <w:tcW w:w="1417" w:type="dxa"/>
          </w:tcPr>
          <w:p w14:paraId="47B6643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3874</w:t>
            </w:r>
          </w:p>
        </w:tc>
        <w:tc>
          <w:tcPr>
            <w:tcW w:w="1161" w:type="dxa"/>
          </w:tcPr>
          <w:p w14:paraId="3B305718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6402</w:t>
            </w:r>
          </w:p>
        </w:tc>
      </w:tr>
      <w:tr w:rsidR="008C68FD" w:rsidRPr="00034EC9" w14:paraId="0E5ED62E" w14:textId="77777777" w:rsidTr="00220F83">
        <w:tc>
          <w:tcPr>
            <w:tcW w:w="3227" w:type="dxa"/>
          </w:tcPr>
          <w:p w14:paraId="74030F70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276" w:type="dxa"/>
          </w:tcPr>
          <w:p w14:paraId="3474236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9084</w:t>
            </w:r>
          </w:p>
        </w:tc>
        <w:tc>
          <w:tcPr>
            <w:tcW w:w="1559" w:type="dxa"/>
          </w:tcPr>
          <w:p w14:paraId="667E75C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10047</w:t>
            </w:r>
          </w:p>
        </w:tc>
        <w:tc>
          <w:tcPr>
            <w:tcW w:w="1417" w:type="dxa"/>
          </w:tcPr>
          <w:p w14:paraId="1C79A4A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8305</w:t>
            </w:r>
          </w:p>
        </w:tc>
        <w:tc>
          <w:tcPr>
            <w:tcW w:w="1161" w:type="dxa"/>
          </w:tcPr>
          <w:p w14:paraId="01AE14C1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8398</w:t>
            </w:r>
          </w:p>
        </w:tc>
      </w:tr>
      <w:tr w:rsidR="008C68FD" w:rsidRPr="00034EC9" w14:paraId="20D4DCA1" w14:textId="77777777" w:rsidTr="00220F83">
        <w:tc>
          <w:tcPr>
            <w:tcW w:w="3227" w:type="dxa"/>
          </w:tcPr>
          <w:p w14:paraId="674B60A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276" w:type="dxa"/>
          </w:tcPr>
          <w:p w14:paraId="51C8C60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38695</w:t>
            </w:r>
          </w:p>
        </w:tc>
        <w:tc>
          <w:tcPr>
            <w:tcW w:w="1559" w:type="dxa"/>
          </w:tcPr>
          <w:p w14:paraId="1E61098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16314</w:t>
            </w:r>
          </w:p>
        </w:tc>
        <w:tc>
          <w:tcPr>
            <w:tcW w:w="1417" w:type="dxa"/>
          </w:tcPr>
          <w:p w14:paraId="0BB8435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17566</w:t>
            </w:r>
          </w:p>
        </w:tc>
        <w:tc>
          <w:tcPr>
            <w:tcW w:w="1161" w:type="dxa"/>
          </w:tcPr>
          <w:p w14:paraId="36FCF1CB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18792</w:t>
            </w:r>
          </w:p>
        </w:tc>
      </w:tr>
      <w:tr w:rsidR="008C68FD" w:rsidRPr="00034EC9" w14:paraId="2A3949BE" w14:textId="77777777" w:rsidTr="00220F83">
        <w:tc>
          <w:tcPr>
            <w:tcW w:w="3227" w:type="dxa"/>
          </w:tcPr>
          <w:p w14:paraId="2120C4D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PTTH</w:t>
            </w:r>
          </w:p>
        </w:tc>
        <w:tc>
          <w:tcPr>
            <w:tcW w:w="1276" w:type="dxa"/>
          </w:tcPr>
          <w:p w14:paraId="012C1000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26E83B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14:paraId="34BF509B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161" w:type="dxa"/>
          </w:tcPr>
          <w:p w14:paraId="2A8422D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</w:tr>
    </w:tbl>
    <w:p w14:paraId="72CEBF9F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4.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</w:p>
    <w:p w14:paraId="009A24CC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C68FD" w:rsidRPr="00034EC9" w14:paraId="2C0840D3" w14:textId="77777777">
        <w:tc>
          <w:tcPr>
            <w:tcW w:w="2880" w:type="dxa"/>
          </w:tcPr>
          <w:p w14:paraId="348262E1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880" w:type="dxa"/>
          </w:tcPr>
          <w:p w14:paraId="0918112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GCN BTS</w:t>
            </w:r>
          </w:p>
        </w:tc>
        <w:tc>
          <w:tcPr>
            <w:tcW w:w="2880" w:type="dxa"/>
          </w:tcPr>
          <w:p w14:paraId="7B55F79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GCN</w:t>
            </w:r>
          </w:p>
        </w:tc>
      </w:tr>
      <w:tr w:rsidR="008C68FD" w:rsidRPr="00034EC9" w14:paraId="39D5D97E" w14:textId="77777777">
        <w:tc>
          <w:tcPr>
            <w:tcW w:w="2880" w:type="dxa"/>
          </w:tcPr>
          <w:p w14:paraId="53AB9C2B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80" w:type="dxa"/>
          </w:tcPr>
          <w:p w14:paraId="7992FC5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35145</w:t>
            </w:r>
          </w:p>
        </w:tc>
        <w:tc>
          <w:tcPr>
            <w:tcW w:w="2880" w:type="dxa"/>
          </w:tcPr>
          <w:p w14:paraId="16E7132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8FD" w:rsidRPr="00034EC9" w14:paraId="5370B42D" w14:textId="77777777">
        <w:tc>
          <w:tcPr>
            <w:tcW w:w="2880" w:type="dxa"/>
          </w:tcPr>
          <w:p w14:paraId="5C057DF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80" w:type="dxa"/>
          </w:tcPr>
          <w:p w14:paraId="59BDE8E8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14818</w:t>
            </w:r>
          </w:p>
        </w:tc>
        <w:tc>
          <w:tcPr>
            <w:tcW w:w="2880" w:type="dxa"/>
          </w:tcPr>
          <w:p w14:paraId="659D025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68FD" w:rsidRPr="00034EC9" w14:paraId="0F464B6F" w14:textId="77777777">
        <w:tc>
          <w:tcPr>
            <w:tcW w:w="2880" w:type="dxa"/>
          </w:tcPr>
          <w:p w14:paraId="25BD0EF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80" w:type="dxa"/>
          </w:tcPr>
          <w:p w14:paraId="60F50EA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16636</w:t>
            </w:r>
          </w:p>
        </w:tc>
        <w:tc>
          <w:tcPr>
            <w:tcW w:w="2880" w:type="dxa"/>
          </w:tcPr>
          <w:p w14:paraId="343FD11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8C68FD" w:rsidRPr="00034EC9" w14:paraId="24A2390B" w14:textId="77777777">
        <w:tc>
          <w:tcPr>
            <w:tcW w:w="2880" w:type="dxa"/>
          </w:tcPr>
          <w:p w14:paraId="16C8AB8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80" w:type="dxa"/>
          </w:tcPr>
          <w:p w14:paraId="2B6846F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16760</w:t>
            </w:r>
          </w:p>
        </w:tc>
        <w:tc>
          <w:tcPr>
            <w:tcW w:w="2880" w:type="dxa"/>
          </w:tcPr>
          <w:p w14:paraId="5A770FB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</w:tr>
      <w:tr w:rsidR="008C68FD" w:rsidRPr="00034EC9" w14:paraId="316030CB" w14:textId="77777777">
        <w:tc>
          <w:tcPr>
            <w:tcW w:w="2880" w:type="dxa"/>
          </w:tcPr>
          <w:p w14:paraId="7E732DD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80" w:type="dxa"/>
          </w:tcPr>
          <w:p w14:paraId="23B37372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4956</w:t>
            </w:r>
          </w:p>
        </w:tc>
        <w:tc>
          <w:tcPr>
            <w:tcW w:w="2880" w:type="dxa"/>
          </w:tcPr>
          <w:p w14:paraId="36608F24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23CB7FB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5.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14:paraId="7E6B0906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1"/>
        <w:gridCol w:w="2700"/>
      </w:tblGrid>
      <w:tr w:rsidR="008C68FD" w:rsidRPr="00034EC9" w14:paraId="3A6642CD" w14:textId="77777777" w:rsidTr="00220F83">
        <w:tc>
          <w:tcPr>
            <w:tcW w:w="959" w:type="dxa"/>
          </w:tcPr>
          <w:p w14:paraId="6B461A2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Năm</w:t>
            </w:r>
            <w:proofErr w:type="spellEnd"/>
          </w:p>
        </w:tc>
        <w:tc>
          <w:tcPr>
            <w:tcW w:w="2410" w:type="dxa"/>
          </w:tcPr>
          <w:p w14:paraId="7B65FE1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đợt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- QLNN</w:t>
            </w:r>
          </w:p>
        </w:tc>
        <w:tc>
          <w:tcPr>
            <w:tcW w:w="3111" w:type="dxa"/>
          </w:tcPr>
          <w:p w14:paraId="12D1B3E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đợt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DN</w:t>
            </w:r>
          </w:p>
        </w:tc>
        <w:tc>
          <w:tcPr>
            <w:tcW w:w="2700" w:type="dxa"/>
          </w:tcPr>
          <w:p w14:paraId="11EFDFB8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lõm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</w:p>
        </w:tc>
      </w:tr>
      <w:tr w:rsidR="008C68FD" w:rsidRPr="00034EC9" w14:paraId="1B08DC3F" w14:textId="77777777" w:rsidTr="00220F83">
        <w:tc>
          <w:tcPr>
            <w:tcW w:w="959" w:type="dxa"/>
          </w:tcPr>
          <w:p w14:paraId="001D8BB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14:paraId="0885ABC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14:paraId="0B1B7891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14:paraId="37ED05EB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8FD" w:rsidRPr="00034EC9" w14:paraId="1D6E947F" w14:textId="77777777" w:rsidTr="00220F83">
        <w:tc>
          <w:tcPr>
            <w:tcW w:w="959" w:type="dxa"/>
          </w:tcPr>
          <w:p w14:paraId="3DF62199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14:paraId="2673B3B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14:paraId="3FC231BF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0" w:type="dxa"/>
          </w:tcPr>
          <w:p w14:paraId="17FB440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8FD" w:rsidRPr="00034EC9" w14:paraId="6F343F6E" w14:textId="77777777" w:rsidTr="00220F83">
        <w:tc>
          <w:tcPr>
            <w:tcW w:w="959" w:type="dxa"/>
          </w:tcPr>
          <w:p w14:paraId="3643839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10" w:type="dxa"/>
          </w:tcPr>
          <w:p w14:paraId="571BD4DA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14:paraId="61C19459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14:paraId="5A64FC69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8FD" w:rsidRPr="00034EC9" w14:paraId="572581BC" w14:textId="77777777" w:rsidTr="00220F83">
        <w:tc>
          <w:tcPr>
            <w:tcW w:w="959" w:type="dxa"/>
          </w:tcPr>
          <w:p w14:paraId="42723F6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10" w:type="dxa"/>
          </w:tcPr>
          <w:p w14:paraId="33F6D6D7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14:paraId="1F9CC515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14:paraId="5C417B56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8FD" w:rsidRPr="00034EC9" w14:paraId="0D1AD848" w14:textId="77777777" w:rsidTr="00220F83">
        <w:tc>
          <w:tcPr>
            <w:tcW w:w="959" w:type="dxa"/>
          </w:tcPr>
          <w:p w14:paraId="54EEEDE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14:paraId="6D2A74C3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14:paraId="10CE4A9D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14:paraId="5511208E" w14:textId="77777777" w:rsidR="008C68FD" w:rsidRPr="00034EC9" w:rsidRDefault="00000000" w:rsidP="0022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9">
              <w:rPr>
                <w:rFonts w:ascii="Times New Roman" w:hAnsi="Times New Roman" w:cs="Times New Roman"/>
                <w:sz w:val="28"/>
                <w:szCs w:val="28"/>
              </w:rPr>
              <w:t xml:space="preserve">1 (Hải </w:t>
            </w:r>
            <w:proofErr w:type="spellStart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034E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9E7FCD3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6.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14:paraId="33DB0D1C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: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Trang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QR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NAS.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Các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7592B892" w14:textId="77777777" w:rsidR="008C68FD" w:rsidRPr="00034EC9" w:rsidRDefault="00000000" w:rsidP="00220F8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>III. KẾT QUẢ CÔNG TÁC XÂY DỰNG ĐẢNG (2020–2025)</w:t>
      </w:r>
    </w:p>
    <w:p w14:paraId="18BFAB3C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1.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</w:p>
    <w:p w14:paraId="0C18C962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Duy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đặn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2DF26B00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2.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đức</w:t>
      </w:r>
      <w:proofErr w:type="spellEnd"/>
    </w:p>
    <w:p w14:paraId="47FFB3E5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100%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37A52A50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3.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56551BE6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93%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Duy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1A1C226B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4.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</w:p>
    <w:p w14:paraId="446130DF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5F9CB839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5.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1A543B0D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Đoàn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lastRenderedPageBreak/>
        <w:t>văn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2C6A1B1F" w14:textId="77777777" w:rsidR="008C68FD" w:rsidRPr="00034EC9" w:rsidRDefault="00000000" w:rsidP="00220F8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>IV. ĐÁNH GIÁ CHUNG</w:t>
      </w:r>
    </w:p>
    <w:p w14:paraId="7D9F2CFB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2020–2025,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: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Thu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22.000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BTS: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85.000 GCN,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1.670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93%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5E8D8647" w14:textId="77777777" w:rsidR="008C68FD" w:rsidRPr="00034EC9" w:rsidRDefault="00000000" w:rsidP="00220F8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>V. HẠN CHẾ VÀ NGUYÊN NHÂN</w:t>
      </w:r>
    </w:p>
    <w:p w14:paraId="76653D9D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chế</w:t>
      </w:r>
      <w:proofErr w:type="spellEnd"/>
    </w:p>
    <w:p w14:paraId="24F9987D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kiêm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Trang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165BAEFB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2. Nguyên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5654962B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0611D84D" w14:textId="77777777" w:rsidR="008C68FD" w:rsidRPr="00034EC9" w:rsidRDefault="00000000" w:rsidP="00220F8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>VI. PHƯƠNG HƯỚNG, CHỈ TIÊU VÀ NHIỆM VỤ GIẢI PHÁP (2025–2030)</w:t>
      </w:r>
    </w:p>
    <w:p w14:paraId="75A3ABEE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1. Phương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quát</w:t>
      </w:r>
      <w:proofErr w:type="spellEnd"/>
    </w:p>
    <w:p w14:paraId="2307BEE0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7B326320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</w:p>
    <w:p w14:paraId="5711B4F7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</w:r>
      <w:r w:rsidRPr="00034E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: Duy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(5G, 6G, IoT…);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“Hoàn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5D5848C3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14:paraId="1EEC434C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- 100%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≥90%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03–05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- 100%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“Hoàn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Thu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≥20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  <w:r w:rsidRPr="00034EC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5G, 6G,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IoT,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≥10% so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70B1F31E" w14:textId="3757C5AF" w:rsidR="0008155A" w:rsidRPr="00034EC9" w:rsidRDefault="0008155A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đợt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14:paraId="64D91114" w14:textId="1184221B" w:rsidR="0008155A" w:rsidRPr="00034EC9" w:rsidRDefault="0008155A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68DE8802" w14:textId="77777777" w:rsidR="008C68FD" w:rsidRPr="00034EC9" w:rsidRDefault="00000000" w:rsidP="00220F83">
      <w:pPr>
        <w:pStyle w:val="Heading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yếu</w:t>
      </w:r>
      <w:proofErr w:type="spellEnd"/>
    </w:p>
    <w:p w14:paraId="3C14A6EB" w14:textId="77777777" w:rsidR="008C68FD" w:rsidRPr="00034EC9" w:rsidRDefault="00000000" w:rsidP="00220F83">
      <w:pPr>
        <w:pStyle w:val="Heading4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trị</w:t>
      </w:r>
      <w:proofErr w:type="spellEnd"/>
    </w:p>
    <w:p w14:paraId="7F545850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p w14:paraId="61CCF82F" w14:textId="77777777" w:rsidR="008C68FD" w:rsidRPr="00034EC9" w:rsidRDefault="00000000" w:rsidP="00220F83">
      <w:pPr>
        <w:pStyle w:val="Heading4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4.2.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Đảng</w:t>
      </w:r>
      <w:proofErr w:type="spellEnd"/>
    </w:p>
    <w:p w14:paraId="0F5A1E7C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Duy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soi –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Chí Minh.</w:t>
      </w:r>
    </w:p>
    <w:p w14:paraId="0F5034BF" w14:textId="77777777" w:rsidR="008C68FD" w:rsidRPr="00034EC9" w:rsidRDefault="00000000" w:rsidP="00220F83">
      <w:pPr>
        <w:pStyle w:val="Heading4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34EC9">
        <w:rPr>
          <w:rFonts w:ascii="Times New Roman" w:hAnsi="Times New Roman" w:cs="Times New Roman"/>
          <w:sz w:val="28"/>
          <w:szCs w:val="28"/>
        </w:rPr>
        <w:t xml:space="preserve">4.3. Công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1304319F" w14:textId="77777777" w:rsidR="008C68FD" w:rsidRPr="00034EC9" w:rsidRDefault="00000000" w:rsidP="0022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C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C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34EC9">
        <w:rPr>
          <w:rFonts w:ascii="Times New Roman" w:hAnsi="Times New Roman" w:cs="Times New Roman"/>
          <w:sz w:val="28"/>
          <w:szCs w:val="28"/>
        </w:rPr>
        <w:t>.</w:t>
      </w:r>
    </w:p>
    <w:sectPr w:rsidR="008C68FD" w:rsidRPr="00034EC9" w:rsidSect="00220F8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230079">
    <w:abstractNumId w:val="8"/>
  </w:num>
  <w:num w:numId="2" w16cid:durableId="2121947730">
    <w:abstractNumId w:val="6"/>
  </w:num>
  <w:num w:numId="3" w16cid:durableId="160197651">
    <w:abstractNumId w:val="5"/>
  </w:num>
  <w:num w:numId="4" w16cid:durableId="1484153107">
    <w:abstractNumId w:val="4"/>
  </w:num>
  <w:num w:numId="5" w16cid:durableId="715353109">
    <w:abstractNumId w:val="7"/>
  </w:num>
  <w:num w:numId="6" w16cid:durableId="674113909">
    <w:abstractNumId w:val="3"/>
  </w:num>
  <w:num w:numId="7" w16cid:durableId="1507675760">
    <w:abstractNumId w:val="2"/>
  </w:num>
  <w:num w:numId="8" w16cid:durableId="2144620469">
    <w:abstractNumId w:val="1"/>
  </w:num>
  <w:num w:numId="9" w16cid:durableId="197374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4EC9"/>
    <w:rsid w:val="0006063C"/>
    <w:rsid w:val="0008155A"/>
    <w:rsid w:val="0015074B"/>
    <w:rsid w:val="00220F83"/>
    <w:rsid w:val="0029639D"/>
    <w:rsid w:val="00326F90"/>
    <w:rsid w:val="006D6311"/>
    <w:rsid w:val="008C68F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6D50B"/>
  <w14:defaultImageDpi w14:val="300"/>
  <w15:docId w15:val="{EC345B14-E72F-4CC3-9729-81E377A8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6</cp:revision>
  <dcterms:created xsi:type="dcterms:W3CDTF">2013-12-23T23:15:00Z</dcterms:created>
  <dcterms:modified xsi:type="dcterms:W3CDTF">2025-04-15T00:12:00Z</dcterms:modified>
  <cp:category/>
</cp:coreProperties>
</file>